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167C6" w14:textId="6529ADD4" w:rsidR="00722FA1" w:rsidRPr="00722FA1" w:rsidRDefault="00722FA1" w:rsidP="00722FA1">
      <w:pPr>
        <w:rPr>
          <w:rFonts w:ascii="Arial" w:hAnsi="Arial" w:cs="Arial"/>
          <w:sz w:val="16"/>
          <w:szCs w:val="16"/>
        </w:rPr>
      </w:pPr>
      <w:r w:rsidRPr="00722FA1">
        <w:rPr>
          <w:rFonts w:ascii="Arial" w:hAnsi="Arial" w:cs="Arial"/>
          <w:sz w:val="16"/>
          <w:szCs w:val="16"/>
        </w:rPr>
        <w:t xml:space="preserve">Informacja dla pracowników </w:t>
      </w:r>
      <w:r w:rsidRPr="00722FA1">
        <w:rPr>
          <w:rFonts w:ascii="Arial" w:hAnsi="Arial" w:cs="Arial"/>
          <w:position w:val="-6"/>
          <w:sz w:val="16"/>
          <w:szCs w:val="16"/>
        </w:rPr>
        <w:t>........................................................................................................</w:t>
      </w:r>
      <w:r w:rsidRPr="00722FA1">
        <w:rPr>
          <w:rFonts w:ascii="Arial" w:hAnsi="Arial" w:cs="Arial"/>
          <w:sz w:val="16"/>
          <w:szCs w:val="16"/>
        </w:rPr>
        <w:t xml:space="preserve"> </w:t>
      </w:r>
      <w:r w:rsidRPr="00722FA1">
        <w:rPr>
          <w:rFonts w:ascii="Arial" w:hAnsi="Arial" w:cs="Arial"/>
          <w:sz w:val="16"/>
          <w:szCs w:val="16"/>
        </w:rPr>
        <w:br/>
        <w:t>zawierająca obowiązujące normy prawne dotyczące równego traktowania w zatrudnieniu</w:t>
      </w:r>
    </w:p>
    <w:tbl>
      <w:tblPr>
        <w:tblW w:w="97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1115"/>
        <w:gridCol w:w="8602"/>
      </w:tblGrid>
      <w:tr w:rsidR="00722FA1" w:rsidRPr="00722FA1" w14:paraId="42C38516" w14:textId="77777777" w:rsidTr="006E2BDA">
        <w:trPr>
          <w:trHeight w:val="610"/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16FF87" w14:textId="77777777" w:rsidR="00722FA1" w:rsidRPr="00722FA1" w:rsidRDefault="00722FA1" w:rsidP="006E2BDA">
            <w:pPr>
              <w:spacing w:line="20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Artykuł Kodeksu pracy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55CDC3" w14:textId="77777777" w:rsidR="00722FA1" w:rsidRPr="00722FA1" w:rsidRDefault="00722FA1" w:rsidP="006E2BDA">
            <w:pPr>
              <w:spacing w:line="200" w:lineRule="atLeas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Treść normy</w:t>
            </w:r>
          </w:p>
        </w:tc>
      </w:tr>
      <w:tr w:rsidR="00722FA1" w:rsidRPr="00722FA1" w14:paraId="0F4D5429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D56F43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9 § 4 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41A481D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Postanowienia układów zbiorowych pracy i innych opartych na ustawie porozumień zbiorowych, regulaminów oraz statutów określających prawa i obowiązki stron stosunku pracy, naruszające zasadę równego traktowania w zatrudnieniu, nie obowiązują.</w:t>
            </w:r>
          </w:p>
        </w:tc>
      </w:tr>
      <w:tr w:rsidR="00722FA1" w:rsidRPr="00722FA1" w14:paraId="7CACFEA4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4A25148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11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2150D54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Pracownicy mają równe prawa z tytułu jednakowego wypełniania takich samych obowiązków; dotyczy to w szczególności równego traktowania mężczyzn i kobiet w zatrudnieniu.</w:t>
            </w:r>
          </w:p>
        </w:tc>
      </w:tr>
      <w:tr w:rsidR="00722FA1" w:rsidRPr="00722FA1" w14:paraId="1369E6F9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3B1E374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11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A6F85B9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Jakakolwiek dyskryminacja w zatrudnieniu, bezpośrednia lub pośrednia, w szczególności ze względu na płeć, wiek, niepełnosprawność, rasę, religię, narodowość, przekonania polityczne, przynależność związkową, pochodzenie etniczne, wyznanie, orientację seksualną, zatrudnienie na czas określony lub nieokreślony, zatrudnienie w pełnym lub w niepełnym wymiarze czasu pracy - jest niedopuszczalna.</w:t>
            </w:r>
          </w:p>
        </w:tc>
      </w:tr>
      <w:tr w:rsidR="00722FA1" w:rsidRPr="00722FA1" w14:paraId="77EC47BD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0CE8CFC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18 § 3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F039807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Postanowienia umów o pracę i innych aktów, na podstawie których powstaje stosunek pracy, naruszające zasadę równego traktowania w zatrudnieniu są nieważne. Zamiast takich postanowień stosuje się odpowiednie przepisy prawa pracy, a w razie braku takich przepisów - postanowienia te należy zastąpić odpowiednimi postanowieniami niemającymi charakteru dyskryminacyjnego. </w:t>
            </w:r>
          </w:p>
        </w:tc>
      </w:tr>
      <w:tr w:rsidR="00722FA1" w:rsidRPr="00722FA1" w14:paraId="548BB17F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E891FF6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3a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9BF56A" w14:textId="77777777" w:rsidR="00722FA1" w:rsidRPr="00722FA1" w:rsidRDefault="00722FA1" w:rsidP="006E2BDA">
            <w:pPr>
              <w:pStyle w:val="Tekstpodstawowy"/>
            </w:pPr>
            <w:r w:rsidRPr="00722FA1">
              <w:t xml:space="preserve">§ 1. Pracownicy powinni być równo traktowani w zakresie nawiązania i rozwiązania stosunku pracy, warunków zatrudnienia, awansowania oraz dostępu do szkolenia w celu podnoszenia kwalifikacji zawodowych, w szczególności bez względu na płeć, wiek, niepełnosprawność, rasę, religię, narodowość, przekonania polityczne, przynależność związkową, pochodzenie etniczne, wyznanie, orientację seksualną, zatrudnienie na czas określony lub nieokreślony, zatrudnienie w pełnym lub w niepełnym wymiarze czasu pracy. </w:t>
            </w:r>
          </w:p>
          <w:p w14:paraId="53229D34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2. Równe traktowanie w zatrudnieniu oznacza niedyskryminowanie w jakikolwiek sposób, bezpośrednio lub pośrednio, z przyczyn określonych w § 1. </w:t>
            </w:r>
          </w:p>
          <w:p w14:paraId="71F5A87B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3. Dyskryminowanie bezpośrednie istnieje wtedy, gdy pracownik z jednej lub z kilku przyczyn określonych w § 1 był, jest lub mógłby być traktowany w porównywalnej sytuacji mniej korzystnie niż inni pracownicy. </w:t>
            </w:r>
          </w:p>
          <w:p w14:paraId="784D79A8" w14:textId="77777777" w:rsidR="00722FA1" w:rsidRPr="00722FA1" w:rsidRDefault="00722FA1" w:rsidP="006E2BDA">
            <w:pPr>
              <w:spacing w:before="120" w:line="20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4. Dyskryminowanie pośrednie istnieje wtedy, gdy na skutek pozornie neutralnego postanowienia, zastosowanego kryterium lub podjętego działania występują lub mogłyby wystąpić niekorzystne dysproporcje albo szczególnie niekorzystna sytuacja w zakresie nawiązania i rozwiązania stosunku pracy, warunków zatrudnienia, awansowania oraz dostępu do szkolenia w celu podnoszenia kwalifikacji zawodowych wobec wszystkich lub znacznej liczby pracowników należących do grupy wyróżnionej ze względu na jedną lub kilka przyczyn określonych w § 1, chyba że postanowienie, kryterium lub działanie jest obiektywnie uzasadnione ze względu na zgodny z prawem cel, który ma być osiągnięty, a środki służące osiągnięciu tego celu są właściwe i konieczne.</w:t>
            </w:r>
          </w:p>
          <w:p w14:paraId="4F410F5A" w14:textId="77777777" w:rsidR="00722FA1" w:rsidRPr="00722FA1" w:rsidRDefault="00722FA1" w:rsidP="006E2BDA">
            <w:pPr>
              <w:spacing w:before="120" w:line="20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5. Przejawem dyskryminowania w rozumieniu § 2 jest także:</w:t>
            </w:r>
          </w:p>
          <w:p w14:paraId="0DF6CA23" w14:textId="77777777" w:rsidR="00722FA1" w:rsidRPr="00722FA1" w:rsidRDefault="00722FA1" w:rsidP="006E2BDA">
            <w:pPr>
              <w:spacing w:before="120" w:line="200" w:lineRule="atLeast"/>
              <w:ind w:left="436" w:hanging="20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1) działanie polegające na zachęcaniu innej osoby do naruszenia zasady równego traktowania w zatrudnieniu lub nakazaniu jej naruszenia tej zasady,</w:t>
            </w:r>
          </w:p>
          <w:p w14:paraId="4FB55D68" w14:textId="77777777" w:rsidR="00722FA1" w:rsidRPr="00722FA1" w:rsidRDefault="00722FA1" w:rsidP="006E2BDA">
            <w:pPr>
              <w:spacing w:before="120" w:line="200" w:lineRule="atLeast"/>
              <w:ind w:left="436" w:hanging="20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2) niepożądane zachowanie, którego celem lub skutkiem jest naruszenie godności pracownika i stworzenie wobec niego zastraszającej, wrogiej, poniżającej, upokarzającej lub uwłaczającej atmosfery (molestowanie).</w:t>
            </w:r>
          </w:p>
          <w:p w14:paraId="7BCD3D90" w14:textId="77777777" w:rsidR="00722FA1" w:rsidRPr="00722FA1" w:rsidRDefault="00722FA1" w:rsidP="006E2BDA">
            <w:pPr>
              <w:spacing w:before="120" w:line="20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6. Dyskryminowaniem ze względu na płeć jest także każde niepożądane zachowanie o charakterze seksualnym lub odnoszące się do płci pracownika, którego celem lub skutkiem jest naruszenie godności pracownika, w szczególności stworzenie wobec niego zastraszającej, wrogiej, poniżającej, upokarzającej lub uwłaczającej atmosfery; na zachowanie to mogą się składać fizyczne, werbalne lub pozawerbalne elementy (molestowanie seksualne).</w:t>
            </w:r>
          </w:p>
          <w:p w14:paraId="0BBFB4E7" w14:textId="77777777" w:rsidR="00722FA1" w:rsidRPr="00722FA1" w:rsidRDefault="00722FA1" w:rsidP="006E2BDA">
            <w:pPr>
              <w:spacing w:before="12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/>
                <w:color w:val="000000"/>
                <w:sz w:val="16"/>
                <w:szCs w:val="16"/>
              </w:rPr>
              <w:t>§ 7. Podporządkowanie się przez pracownika molestowaniu lub molestowaniu seksualnemu, a także podjęcie przez niego działań przeciwstawiających się molestowaniu lub molestowaniu seksualnemu nie może powodować jakichkolwiek negatywnych konsekwencji wobec pracownika.</w:t>
            </w:r>
          </w:p>
        </w:tc>
      </w:tr>
      <w:tr w:rsidR="00722FA1" w:rsidRPr="00722FA1" w14:paraId="7AA9413B" w14:textId="77777777" w:rsidTr="006E2BDA">
        <w:trPr>
          <w:trHeight w:val="2925"/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E253C17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3b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7F07DC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1. Za naruszenie zasady równego traktowania w zatrudnieniu, z zastrzeżeniem § 2-4, uważa się różnicowanie przez pracodawcę sytuacji pracownika z jednej lub kilku przyczyn określonych w 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3a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 § 1, którego skutkiem jest w szczególności: </w:t>
            </w:r>
          </w:p>
          <w:p w14:paraId="355D6408" w14:textId="77777777" w:rsidR="00722FA1" w:rsidRPr="00722FA1" w:rsidRDefault="00722FA1" w:rsidP="006E2BDA">
            <w:pPr>
              <w:spacing w:before="120" w:line="200" w:lineRule="atLeast"/>
              <w:ind w:left="436" w:right="720" w:hanging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1) odmowa nawiązania lub rozwiązanie stosunku pracy, </w:t>
            </w:r>
          </w:p>
          <w:p w14:paraId="5AD349F7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ind w:left="436" w:right="720" w:hanging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2) niekorzystne ukształtowanie wynagrodzenia za pracę lub innych warunków zatrudnienia albo pominięcie przy awansowaniu lub przyznawaniu innych świadczeń związanych z pracą, </w:t>
            </w:r>
          </w:p>
          <w:p w14:paraId="76C9785F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ind w:left="436" w:right="720" w:hanging="20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3) pominięcie przy typowaniu do udziału w szkoleniach podnoszących kwalifikacje zawodowe</w:t>
            </w:r>
          </w:p>
          <w:p w14:paraId="2A1BC714" w14:textId="77777777" w:rsidR="00722FA1" w:rsidRPr="00722FA1" w:rsidRDefault="00722FA1" w:rsidP="006E2BDA">
            <w:pPr>
              <w:spacing w:before="12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- chyba że pracodawca udowodni, że kierował się obiektywnymi powodami. </w:t>
            </w:r>
          </w:p>
          <w:p w14:paraId="06B119C5" w14:textId="77777777" w:rsidR="00722FA1" w:rsidRPr="00722FA1" w:rsidRDefault="00722FA1" w:rsidP="006E2BDA">
            <w:pPr>
              <w:spacing w:before="120" w:line="20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2. Zasady równego traktowania w zatrudnieniu nie naruszają działania, proporcjonalne do osiągnięcia zgodnego z prawem celu różnicowania sytuacji pracownika, polegające na:</w:t>
            </w:r>
          </w:p>
          <w:p w14:paraId="53364354" w14:textId="77777777" w:rsidR="00722FA1" w:rsidRPr="00722FA1" w:rsidRDefault="00722FA1" w:rsidP="006E2BDA">
            <w:pPr>
              <w:spacing w:before="120" w:line="200" w:lineRule="exact"/>
              <w:ind w:left="453" w:hanging="1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1) niezatrudnianiu pracownika z jednej lub kilku przyczyn określonych w 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3a</w:t>
            </w:r>
            <w:r w:rsidRPr="00722FA1">
              <w:rPr>
                <w:rFonts w:ascii="Arial" w:hAnsi="Arial" w:cs="Arial"/>
                <w:sz w:val="16"/>
                <w:szCs w:val="16"/>
              </w:rPr>
              <w:t xml:space="preserve"> § 1, jeżeli rodzaj pracy lub warunki jej wykonywania powodują, że przyczyna lub przyczyny wymienione w tym przepisie są rzeczywistym i decydującym wymaganiem zawodowym stawianym pracownikowi,</w:t>
            </w:r>
          </w:p>
          <w:p w14:paraId="63C1C029" w14:textId="77777777" w:rsidR="00722FA1" w:rsidRPr="00722FA1" w:rsidRDefault="00722FA1" w:rsidP="006E2BDA">
            <w:pPr>
              <w:spacing w:before="120" w:line="200" w:lineRule="exact"/>
              <w:ind w:left="453" w:hanging="1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2) wypowiedzeniu pracownikowi warunków zatrudnienia w zakresie wymiaru czasu pracy, jeżeli jest to uzasadnione przyczynami niedotyczącymi pracowników bez powoływania się na inną przyczynę lub inne przyczyny wymienione w 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3a</w:t>
            </w:r>
            <w:r w:rsidRPr="00722FA1">
              <w:rPr>
                <w:rFonts w:ascii="Arial" w:hAnsi="Arial" w:cs="Arial"/>
                <w:sz w:val="16"/>
                <w:szCs w:val="16"/>
              </w:rPr>
              <w:t xml:space="preserve"> § 1,</w:t>
            </w:r>
          </w:p>
          <w:p w14:paraId="1AF5CC26" w14:textId="77777777" w:rsidR="00722FA1" w:rsidRPr="00722FA1" w:rsidRDefault="00722FA1" w:rsidP="006E2BDA">
            <w:pPr>
              <w:spacing w:before="120" w:line="200" w:lineRule="exact"/>
              <w:ind w:left="453" w:hanging="198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3) stosowaniu środków, które różnicują sytuację prawną pracownika, ze względu na ochronę rodzicielstwa lub niepełnosprawność,</w:t>
            </w:r>
          </w:p>
          <w:p w14:paraId="62A58CD1" w14:textId="77777777" w:rsidR="00722FA1" w:rsidRPr="00722FA1" w:rsidRDefault="00722FA1" w:rsidP="006E2BDA">
            <w:pPr>
              <w:pStyle w:val="Tekstpodstawowywcity"/>
              <w:rPr>
                <w:sz w:val="16"/>
                <w:szCs w:val="16"/>
              </w:rPr>
            </w:pPr>
            <w:r w:rsidRPr="00722FA1">
              <w:rPr>
                <w:sz w:val="16"/>
                <w:szCs w:val="16"/>
              </w:rPr>
              <w:t>4) stosowaniu kryterium stażu pracy przy ustalaniu warunków zatrudniania i zwalniania pracowników, zasad wynagradzania i awansowania oraz dostępu do szkolenia w celu podnoszenia kwalifikacji zawodowych, co uzasadnia odmienne traktowanie pracowników ze względu na wiek.</w:t>
            </w:r>
          </w:p>
          <w:p w14:paraId="041824EA" w14:textId="77777777" w:rsidR="00722FA1" w:rsidRPr="00722FA1" w:rsidRDefault="00722FA1" w:rsidP="006E2BDA">
            <w:pPr>
              <w:spacing w:before="12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3. Nie stanowią naruszenia zasady równego traktowania w zatrudnieniu działania podejmowane przez określony czas, zmierzające do wyrównywania szans wszystkich lub znacznej liczby pracowników wyróżnionych z jednej lub kilku przyczyn określonych w 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3a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 § 1, przez zmniejszenie na korzyść takich pracowników faktycznych nierówności, w zakresie określonym w tym przepisie. </w:t>
            </w:r>
          </w:p>
          <w:p w14:paraId="2D4CE992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4. </w:t>
            </w:r>
            <w:r w:rsidRPr="00722FA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22FA1">
              <w:rPr>
                <w:rFonts w:ascii="Arial" w:hAnsi="Arial" w:cs="Arial"/>
                <w:sz w:val="16"/>
                <w:szCs w:val="16"/>
              </w:rPr>
              <w:t>Nie stanowi naruszenia zasady równego traktowania ograniczanie przez kościoły i inne związki wyznaniowe, a także organizacje, których etyka opiera się na religii, wyznaniu lub światopoglądzie, dostępu do zatrudnienia, ze względu na religię, wyznanie lub światopogląd jeżeli rodzaj lub charakter wykonywania działalności przez kościoły i inne związki wyznaniowe, a także organizacje powoduje, że religia, wyznanie lub światopogląd są rzeczywistym i decydującym wymaganiem zawodowym stawianym pracownikowi, proporcjonalnym do osiągnięcia zgodnego z prawem celu zróżnicowania sytuacji tej osoby; dotyczy to również wymagania od zatrudnionych działania w dobrej wierze i lojalności wobec etyki kościoła, innego związku wyznaniowego oraz organizacji, których etyka opiera się na religii, wyznaniu lub światopoglądzie.</w:t>
            </w:r>
          </w:p>
        </w:tc>
      </w:tr>
      <w:tr w:rsidR="00722FA1" w:rsidRPr="00722FA1" w14:paraId="726C5FC5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A38614E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3c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FF9C453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1. Pracownicy mają prawo do jednakowego wynagrodzenia za jednakową pracę lub za pracę o jednakowej wartości. </w:t>
            </w:r>
          </w:p>
          <w:p w14:paraId="5BED9FEF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2. Wynagrodzenie, o którym mowa w § 1, obejmuje wszystkie składniki wynagrodzenia, bez względu na ich nazwę i charakter, a także inne świadczenia związane z pracą, przyznawane pracownikom w formie pieniężnej lub w innej formie niż pieniężna. </w:t>
            </w:r>
          </w:p>
          <w:p w14:paraId="461D705C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3. Pracami o jednakowej wartości są prace, których wykonywanie wymaga od pracowników porównywalnych kwalifikacji zawodowych, potwierdzonych dokumentami przewidzianymi w odrębnych przepisach lub praktyką i doświadczeniem zawodowym, a także porównywalnej odpowiedzialności i wysiłku.</w:t>
            </w:r>
          </w:p>
        </w:tc>
      </w:tr>
      <w:tr w:rsidR="00722FA1" w:rsidRPr="00722FA1" w14:paraId="1DBE0025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2A30D6A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3ca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446774D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1. Osoba ubiegająca się o zatrudnienie na danym stanowisku otrzymuje od pracodawcy informację o:</w:t>
            </w:r>
          </w:p>
          <w:p w14:paraId="1E5B65A5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1) wynagrodzeniu, o którym mowa w art. 18[3c] § 2, jego początkowej wysokości lub jego przedziale - opartym na obiektywnych, neutralnych kryteriach, w szczególności pod względem płci, oraz</w:t>
            </w:r>
          </w:p>
          <w:p w14:paraId="335725E9" w14:textId="4CF3D0EA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2) odpowiednich postanowieniach układu zbiorowego pracy lub regulaminu wynagradzania – w przypadku, gdy pracodawca jest objęty układem zbiorowym pracy lub obowiązuje u niego regulamin wynagradzania.</w:t>
            </w:r>
          </w:p>
          <w:p w14:paraId="3156339D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2. Informacje, o których mowa w § 1, pracodawca przekazuje z wyprzedzeniem umożliwiającym zapoznanie się z tymi informacjami, w postaci papierowej lub elektronicznej, osobie ubiegającej się o zatrudnienie, zapewniając świadome i przejrzyste negocjacje:</w:t>
            </w:r>
          </w:p>
          <w:p w14:paraId="5306CAF3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1) w ogłoszeniu o naborze na stanowisko;</w:t>
            </w:r>
          </w:p>
          <w:p w14:paraId="46A4BFF7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2) przed rozmową kwalifikacyjną - jeżeli pracodawca nie ogłosił naboru na stanowisko albo nie przekazał tych informacji w ogłoszeniu, o którym mowa w pkt 1;</w:t>
            </w:r>
          </w:p>
          <w:p w14:paraId="396551F4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3) przed nawiązaniem stosunku pracy - jeżeli pracodawca nie ogłosił naboru na stanowisko albo nie przekazał tych informacji w ogłoszeniu, o którym mowa w pkt 1, albo przed rozmową kwalifikacyjną.</w:t>
            </w:r>
          </w:p>
          <w:p w14:paraId="7F05D4B4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3. Pracodawca zapewnia, aby ogłoszenia o naborze na stanowisko oraz nazwy stanowisk były neutralne pod względem płci, a proces rekrutacyjny przebiegał w sposób niedyskryminujący.</w:t>
            </w:r>
          </w:p>
        </w:tc>
      </w:tr>
      <w:tr w:rsidR="00722FA1" w:rsidRPr="00722FA1" w14:paraId="5BB3005A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183D92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3d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FED15F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Osoba, wobec której pracodawca naruszył zasadę równego traktowania w zatrudnieniu, ma prawo do odszkodowania w wysokości nie niższej niż minimalne wynagrodzenie za pracę, ustalane na podstawie odrębnych przepisów.</w:t>
            </w:r>
          </w:p>
        </w:tc>
      </w:tr>
      <w:tr w:rsidR="00722FA1" w:rsidRPr="00722FA1" w14:paraId="78041CF4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D216A89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18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3e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0114EA" w14:textId="77777777" w:rsidR="00722FA1" w:rsidRPr="00722FA1" w:rsidRDefault="00722FA1" w:rsidP="006E2BDA">
            <w:pPr>
              <w:spacing w:line="20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1. Skorzystanie przez pracownika z uprawnień przysługujących z tytułu naruszenia przepisów prawa pracy, w tym zasady równego traktowania w zatrudnieniu, nie może być podstawą jakiegokolwiek niekorzystnego traktowania pracownika, a także nie może powodować jakichkolwiek negatywnych konsekwencji dla pracownika, zwłaszcza nie może stanowić przyczyny uzasadniającej wypowiedzenie stosunku pracy lub jego rozwiązanie bez wypowiedzenia przez pracodawcę.</w:t>
            </w:r>
          </w:p>
          <w:p w14:paraId="728C1452" w14:textId="77777777" w:rsidR="00722FA1" w:rsidRPr="00722FA1" w:rsidRDefault="00722FA1" w:rsidP="006E2BDA">
            <w:pPr>
              <w:spacing w:before="120" w:line="20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2. Przepis § 1 stosuje się odpowiednio do pracownika, który udzielił w jakiejkolwiek formie wsparcia pracownikowi korzystającemu z uprawnień przysługujących z tytułu naruszenia przepisów prawa pracy, w tym zasady równego traktowania w zatrudnieniu.</w:t>
            </w:r>
          </w:p>
          <w:p w14:paraId="02F47A4A" w14:textId="77777777" w:rsidR="00722FA1" w:rsidRPr="00722FA1" w:rsidRDefault="00722FA1" w:rsidP="006E2BDA">
            <w:pPr>
              <w:spacing w:before="60" w:line="20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2FA1">
              <w:rPr>
                <w:rFonts w:ascii="Arial" w:hAnsi="Arial" w:cs="Arial"/>
                <w:sz w:val="16"/>
                <w:szCs w:val="16"/>
              </w:rPr>
              <w:t>§ 3. Pracownik, o którym mowa w § 1 i 2, którego prawa zostały naruszone przez pracodawcę, ma prawo do odszkodowania w wysokości nie niższej niż minimalne wynagrodzenie za pracę, ustalane na podstawie odrębnych przepisów.</w:t>
            </w:r>
          </w:p>
        </w:tc>
      </w:tr>
      <w:tr w:rsidR="00722FA1" w:rsidRPr="00722FA1" w14:paraId="32158330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D7C610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29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0D62351" w14:textId="77777777" w:rsidR="00722FA1" w:rsidRPr="00722FA1" w:rsidRDefault="00722FA1" w:rsidP="006E2BDA">
            <w:pPr>
              <w:pStyle w:val="Tekstpodstawowy"/>
            </w:pPr>
            <w:r w:rsidRPr="00722FA1">
              <w:t>§ 1. Zawarcie z pracownikiem umowy o pracę przewidującej zatrudnienie w niepełnym wymiarze czasu pracy nie może powodować ustalenia jego warunków pracy i płacy w sposób mniej korzystny w stosunku do pracowników wykonujących taką samą lub podobną pracę w pełnym wymiarze czasu pracy, z uwzględnieniem jednak proporcjonalności wynagrodzenia za pracę i innych świadczeń związanych z pracą, do wymiaru czasu pracy pracownika.</w:t>
            </w:r>
          </w:p>
        </w:tc>
      </w:tr>
      <w:tr w:rsidR="00722FA1" w:rsidRPr="00722FA1" w14:paraId="73C6B9AC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E569B15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Art. 94  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br/>
            </w:r>
            <w:proofErr w:type="spellStart"/>
            <w:r w:rsidRPr="00722FA1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>pkt</w:t>
            </w:r>
            <w:proofErr w:type="spellEnd"/>
            <w:r w:rsidRPr="00722FA1">
              <w:rPr>
                <w:rFonts w:ascii="Arial" w:hAnsi="Arial" w:cs="Arial"/>
                <w:color w:val="000000"/>
                <w:sz w:val="16"/>
                <w:szCs w:val="16"/>
                <w:lang w:val="de-DE"/>
              </w:rPr>
              <w:t xml:space="preserve"> 2b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B886761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Pracodawca jest obowiązany w szczególności: </w:t>
            </w:r>
          </w:p>
          <w:p w14:paraId="1AF2E84E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przeciwdziałać dyskryminacji w zatrudnieniu, w szczególności ze względu na płeć, wiek, niepełnosprawność, rasę, religię, narodowość, przekonania polityczne, przynależność związkową, pochodzenie etniczne, wyznanie, orientację seksualną, a także ze względu na zatrudnienie na czas określony lub nieokreślony albo w pełnym lub w niepełnym wymiarze czasu pracy.</w:t>
            </w:r>
          </w:p>
        </w:tc>
      </w:tr>
      <w:tr w:rsidR="00722FA1" w:rsidRPr="00722FA1" w14:paraId="66FBAF26" w14:textId="77777777" w:rsidTr="006E2BDA">
        <w:trPr>
          <w:jc w:val="center"/>
        </w:trPr>
        <w:tc>
          <w:tcPr>
            <w:tcW w:w="1115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9CDE450" w14:textId="77777777" w:rsidR="00722FA1" w:rsidRPr="00722FA1" w:rsidRDefault="00722FA1" w:rsidP="006E2BDA">
            <w:pPr>
              <w:spacing w:line="20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Art. 94</w:t>
            </w:r>
            <w:r w:rsidRPr="00722FA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602" w:type="dxa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ABC8908" w14:textId="77777777" w:rsidR="00722FA1" w:rsidRPr="00722FA1" w:rsidRDefault="00722FA1" w:rsidP="006E2BDA">
            <w:pPr>
              <w:spacing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1. Pracodawca jest obowiązany przeciwdziałać </w:t>
            </w:r>
            <w:proofErr w:type="spellStart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mobbingowi</w:t>
            </w:r>
            <w:proofErr w:type="spellEnd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</w:p>
          <w:p w14:paraId="0DE1EC0C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2. </w:t>
            </w:r>
            <w:proofErr w:type="spellStart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Mobbing</w:t>
            </w:r>
            <w:proofErr w:type="spellEnd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 oznacza działania lub zachowania dotyczące pracownika lub skierowane przeciwko pracownikowi, polegające na uporczywym i długotrwałym nękaniu lub zastraszaniu pracownika, wywołujące u niego zaniżoną ocenę przydatności zawodowej, powodujące lub mające na celu poniżenie lub ośmieszenie pracownika, izolowanie go lub wyeliminowanie z zespołu współpracowników. </w:t>
            </w:r>
          </w:p>
          <w:p w14:paraId="2F2950AB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3. Pracownik, u którego </w:t>
            </w:r>
            <w:proofErr w:type="spellStart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mobbing</w:t>
            </w:r>
            <w:proofErr w:type="spellEnd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 wywołał rozstrój zdrowia, może dochodzić od pracodawcy odpowiedniej sumy tytułem zadośćuczynienia pieniężnego za doznaną krzywdę. </w:t>
            </w:r>
          </w:p>
          <w:p w14:paraId="5F086E76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§ 4. Pracownik, który doznał </w:t>
            </w:r>
            <w:proofErr w:type="spellStart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mobbingu</w:t>
            </w:r>
            <w:proofErr w:type="spellEnd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 lub wskutek </w:t>
            </w:r>
            <w:proofErr w:type="spellStart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mobbingu</w:t>
            </w:r>
            <w:proofErr w:type="spellEnd"/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 xml:space="preserve"> rozwiązał umowę o pracę, ma prawo dochodzić od pracodawcy odszkodowania w wysokości nie niższej niż minimalne wynagrodzenie za pracę, ustalane na podstawie odrębnych przepisów. </w:t>
            </w:r>
          </w:p>
          <w:p w14:paraId="61828380" w14:textId="77777777" w:rsidR="00722FA1" w:rsidRPr="00722FA1" w:rsidRDefault="00722FA1" w:rsidP="006E2BDA">
            <w:pPr>
              <w:pStyle w:val="NormalnyWeb"/>
              <w:spacing w:before="120" w:beforeAutospacing="0" w:after="0" w:afterAutospacing="0" w:line="200" w:lineRule="atLeas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2FA1">
              <w:rPr>
                <w:rFonts w:ascii="Arial" w:hAnsi="Arial" w:cs="Arial"/>
                <w:color w:val="000000"/>
                <w:sz w:val="16"/>
                <w:szCs w:val="16"/>
              </w:rPr>
              <w:t>§ 5. Oświadczenie pracownika o rozwiązaniu umowy o pracę powinno nastąpić na piśmie z podaniem przyczyny, o której mowa w § 2, uzasadniającej rozwiązanie umowy.</w:t>
            </w:r>
          </w:p>
        </w:tc>
      </w:tr>
    </w:tbl>
    <w:p w14:paraId="607B22FD" w14:textId="77777777" w:rsidR="00722FA1" w:rsidRPr="00722FA1" w:rsidRDefault="00722FA1" w:rsidP="005C3458">
      <w:pPr>
        <w:jc w:val="right"/>
        <w:rPr>
          <w:sz w:val="16"/>
          <w:szCs w:val="16"/>
        </w:rPr>
      </w:pPr>
    </w:p>
    <w:p w14:paraId="0D51296C" w14:textId="40858969" w:rsidR="00AC6764" w:rsidRPr="00722FA1" w:rsidRDefault="00722FA1" w:rsidP="005C3458">
      <w:pPr>
        <w:jc w:val="right"/>
        <w:rPr>
          <w:sz w:val="16"/>
          <w:szCs w:val="16"/>
        </w:rPr>
      </w:pPr>
      <w:r w:rsidRPr="00722FA1">
        <w:rPr>
          <w:sz w:val="16"/>
          <w:szCs w:val="16"/>
        </w:rPr>
        <w:t>Zapoznałam/</w:t>
      </w:r>
      <w:proofErr w:type="spellStart"/>
      <w:proofErr w:type="gramStart"/>
      <w:r w:rsidRPr="00722FA1">
        <w:rPr>
          <w:sz w:val="16"/>
          <w:szCs w:val="16"/>
        </w:rPr>
        <w:t>łem</w:t>
      </w:r>
      <w:proofErr w:type="spellEnd"/>
      <w:r w:rsidRPr="00722FA1">
        <w:rPr>
          <w:sz w:val="16"/>
          <w:szCs w:val="16"/>
        </w:rPr>
        <w:t xml:space="preserve">  się</w:t>
      </w:r>
      <w:proofErr w:type="gramEnd"/>
      <w:r w:rsidRPr="00722FA1">
        <w:rPr>
          <w:sz w:val="16"/>
          <w:szCs w:val="16"/>
        </w:rPr>
        <w:t>:</w:t>
      </w:r>
    </w:p>
    <w:p w14:paraId="0C4DA242" w14:textId="51CEF66D" w:rsidR="00722FA1" w:rsidRPr="00722FA1" w:rsidRDefault="00722FA1" w:rsidP="005C3458">
      <w:pPr>
        <w:pStyle w:val="Bezodstpw"/>
        <w:jc w:val="right"/>
        <w:rPr>
          <w:sz w:val="20"/>
          <w:szCs w:val="20"/>
        </w:rPr>
      </w:pPr>
      <w:r w:rsidRPr="00722FA1">
        <w:rPr>
          <w:sz w:val="20"/>
          <w:szCs w:val="20"/>
        </w:rPr>
        <w:t>…………………………………………………</w:t>
      </w:r>
    </w:p>
    <w:p w14:paraId="5D52B664" w14:textId="6185D52F" w:rsidR="00722FA1" w:rsidRPr="00722FA1" w:rsidRDefault="00722FA1" w:rsidP="005C3458">
      <w:pPr>
        <w:pStyle w:val="Bezodstpw"/>
        <w:jc w:val="right"/>
        <w:rPr>
          <w:sz w:val="20"/>
          <w:szCs w:val="20"/>
          <w:vertAlign w:val="superscript"/>
        </w:rPr>
      </w:pPr>
      <w:r w:rsidRPr="00722FA1">
        <w:rPr>
          <w:sz w:val="20"/>
          <w:szCs w:val="20"/>
          <w:vertAlign w:val="superscript"/>
        </w:rPr>
        <w:t>(data i podpis pracownika)</w:t>
      </w:r>
    </w:p>
    <w:sectPr w:rsidR="00722FA1" w:rsidRPr="00722FA1" w:rsidSect="00AC6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3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3025B" w14:textId="77777777" w:rsidR="00161574" w:rsidRDefault="00161574" w:rsidP="004A5057">
      <w:pPr>
        <w:spacing w:after="0" w:line="240" w:lineRule="auto"/>
      </w:pPr>
      <w:r>
        <w:separator/>
      </w:r>
    </w:p>
  </w:endnote>
  <w:endnote w:type="continuationSeparator" w:id="0">
    <w:p w14:paraId="64BEA2D4" w14:textId="77777777" w:rsidR="00161574" w:rsidRDefault="00161574" w:rsidP="004A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B185" w14:textId="77777777" w:rsidR="00B5418E" w:rsidRDefault="00B541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99581" w14:textId="10731BE4" w:rsidR="004C3A10" w:rsidRPr="0024370B" w:rsidRDefault="004C3A10" w:rsidP="00B5418E">
    <w:pPr>
      <w:pStyle w:val="Stopka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DF818" w14:textId="77777777" w:rsidR="00B5418E" w:rsidRDefault="00B541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F4BA" w14:textId="77777777" w:rsidR="00161574" w:rsidRDefault="00161574" w:rsidP="004A5057">
      <w:pPr>
        <w:spacing w:after="0" w:line="240" w:lineRule="auto"/>
      </w:pPr>
      <w:r>
        <w:separator/>
      </w:r>
    </w:p>
  </w:footnote>
  <w:footnote w:type="continuationSeparator" w:id="0">
    <w:p w14:paraId="112CCDF8" w14:textId="77777777" w:rsidR="00161574" w:rsidRDefault="00161574" w:rsidP="004A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1E188" w14:textId="77777777" w:rsidR="00B5418E" w:rsidRDefault="00B541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5371D" w14:textId="77777777" w:rsidR="004960E0" w:rsidRDefault="004960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826A8" w14:textId="77777777" w:rsidR="00B5418E" w:rsidRDefault="00B541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57B83"/>
    <w:multiLevelType w:val="multilevel"/>
    <w:tmpl w:val="DC1CAE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2F154B3"/>
    <w:multiLevelType w:val="hybridMultilevel"/>
    <w:tmpl w:val="D242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331C6"/>
    <w:multiLevelType w:val="hybridMultilevel"/>
    <w:tmpl w:val="DA7C6986"/>
    <w:lvl w:ilvl="0" w:tplc="353A748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" w15:restartNumberingAfterBreak="0">
    <w:nsid w:val="308F2262"/>
    <w:multiLevelType w:val="hybridMultilevel"/>
    <w:tmpl w:val="D264E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A760F8"/>
    <w:multiLevelType w:val="hybridMultilevel"/>
    <w:tmpl w:val="4B161ADC"/>
    <w:lvl w:ilvl="0" w:tplc="233C2986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5" w15:restartNumberingAfterBreak="0">
    <w:nsid w:val="33311367"/>
    <w:multiLevelType w:val="hybridMultilevel"/>
    <w:tmpl w:val="ECF41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53BF3"/>
    <w:multiLevelType w:val="hybridMultilevel"/>
    <w:tmpl w:val="461AE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A0386D"/>
    <w:multiLevelType w:val="hybridMultilevel"/>
    <w:tmpl w:val="346EE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3B6F30"/>
    <w:multiLevelType w:val="hybridMultilevel"/>
    <w:tmpl w:val="6B04E586"/>
    <w:lvl w:ilvl="0" w:tplc="4DCCE80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4B7E7581"/>
    <w:multiLevelType w:val="hybridMultilevel"/>
    <w:tmpl w:val="3DFC5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E7664A"/>
    <w:multiLevelType w:val="hybridMultilevel"/>
    <w:tmpl w:val="27FAE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431DF1"/>
    <w:multiLevelType w:val="hybridMultilevel"/>
    <w:tmpl w:val="E6F86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A0B41"/>
    <w:multiLevelType w:val="hybridMultilevel"/>
    <w:tmpl w:val="F17EF1B6"/>
    <w:lvl w:ilvl="0" w:tplc="4580B518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3" w15:restartNumberingAfterBreak="0">
    <w:nsid w:val="7D265CAE"/>
    <w:multiLevelType w:val="hybridMultilevel"/>
    <w:tmpl w:val="CF84A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C207E"/>
    <w:multiLevelType w:val="hybridMultilevel"/>
    <w:tmpl w:val="6304F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E5E48"/>
    <w:multiLevelType w:val="hybridMultilevel"/>
    <w:tmpl w:val="98B832D0"/>
    <w:lvl w:ilvl="0" w:tplc="E270A936">
      <w:start w:val="1"/>
      <w:numFmt w:val="decimal"/>
      <w:lvlText w:val="%1."/>
      <w:lvlJc w:val="left"/>
      <w:pPr>
        <w:ind w:left="35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75" w:hanging="360"/>
      </w:pPr>
    </w:lvl>
    <w:lvl w:ilvl="2" w:tplc="0415001B" w:tentative="1">
      <w:start w:val="1"/>
      <w:numFmt w:val="lowerRoman"/>
      <w:lvlText w:val="%3."/>
      <w:lvlJc w:val="right"/>
      <w:pPr>
        <w:ind w:left="1795" w:hanging="180"/>
      </w:pPr>
    </w:lvl>
    <w:lvl w:ilvl="3" w:tplc="0415000F" w:tentative="1">
      <w:start w:val="1"/>
      <w:numFmt w:val="decimal"/>
      <w:lvlText w:val="%4."/>
      <w:lvlJc w:val="left"/>
      <w:pPr>
        <w:ind w:left="2515" w:hanging="360"/>
      </w:pPr>
    </w:lvl>
    <w:lvl w:ilvl="4" w:tplc="04150019" w:tentative="1">
      <w:start w:val="1"/>
      <w:numFmt w:val="lowerLetter"/>
      <w:lvlText w:val="%5."/>
      <w:lvlJc w:val="left"/>
      <w:pPr>
        <w:ind w:left="3235" w:hanging="360"/>
      </w:pPr>
    </w:lvl>
    <w:lvl w:ilvl="5" w:tplc="0415001B" w:tentative="1">
      <w:start w:val="1"/>
      <w:numFmt w:val="lowerRoman"/>
      <w:lvlText w:val="%6."/>
      <w:lvlJc w:val="right"/>
      <w:pPr>
        <w:ind w:left="3955" w:hanging="180"/>
      </w:pPr>
    </w:lvl>
    <w:lvl w:ilvl="6" w:tplc="0415000F" w:tentative="1">
      <w:start w:val="1"/>
      <w:numFmt w:val="decimal"/>
      <w:lvlText w:val="%7."/>
      <w:lvlJc w:val="left"/>
      <w:pPr>
        <w:ind w:left="4675" w:hanging="360"/>
      </w:pPr>
    </w:lvl>
    <w:lvl w:ilvl="7" w:tplc="04150019" w:tentative="1">
      <w:start w:val="1"/>
      <w:numFmt w:val="lowerLetter"/>
      <w:lvlText w:val="%8."/>
      <w:lvlJc w:val="left"/>
      <w:pPr>
        <w:ind w:left="5395" w:hanging="360"/>
      </w:pPr>
    </w:lvl>
    <w:lvl w:ilvl="8" w:tplc="0415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6" w15:restartNumberingAfterBreak="0">
    <w:nsid w:val="7E7522BA"/>
    <w:multiLevelType w:val="hybridMultilevel"/>
    <w:tmpl w:val="9EE07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735731">
    <w:abstractNumId w:val="13"/>
  </w:num>
  <w:num w:numId="2" w16cid:durableId="375400683">
    <w:abstractNumId w:val="5"/>
  </w:num>
  <w:num w:numId="3" w16cid:durableId="1417095167">
    <w:abstractNumId w:val="16"/>
  </w:num>
  <w:num w:numId="4" w16cid:durableId="494497808">
    <w:abstractNumId w:val="11"/>
  </w:num>
  <w:num w:numId="5" w16cid:durableId="427315062">
    <w:abstractNumId w:val="14"/>
  </w:num>
  <w:num w:numId="6" w16cid:durableId="617682693">
    <w:abstractNumId w:val="9"/>
  </w:num>
  <w:num w:numId="7" w16cid:durableId="1556969242">
    <w:abstractNumId w:val="6"/>
  </w:num>
  <w:num w:numId="8" w16cid:durableId="912936896">
    <w:abstractNumId w:val="0"/>
  </w:num>
  <w:num w:numId="9" w16cid:durableId="893929610">
    <w:abstractNumId w:val="3"/>
  </w:num>
  <w:num w:numId="10" w16cid:durableId="942302744">
    <w:abstractNumId w:val="1"/>
  </w:num>
  <w:num w:numId="11" w16cid:durableId="11302948">
    <w:abstractNumId w:val="15"/>
  </w:num>
  <w:num w:numId="12" w16cid:durableId="1974628061">
    <w:abstractNumId w:val="12"/>
  </w:num>
  <w:num w:numId="13" w16cid:durableId="43718383">
    <w:abstractNumId w:val="4"/>
  </w:num>
  <w:num w:numId="14" w16cid:durableId="417871082">
    <w:abstractNumId w:val="2"/>
  </w:num>
  <w:num w:numId="15" w16cid:durableId="785928256">
    <w:abstractNumId w:val="8"/>
  </w:num>
  <w:num w:numId="16" w16cid:durableId="551506722">
    <w:abstractNumId w:val="10"/>
  </w:num>
  <w:num w:numId="17" w16cid:durableId="13748458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057"/>
    <w:rsid w:val="00044D57"/>
    <w:rsid w:val="00054595"/>
    <w:rsid w:val="00077E7F"/>
    <w:rsid w:val="000800B2"/>
    <w:rsid w:val="000810D4"/>
    <w:rsid w:val="0009509D"/>
    <w:rsid w:val="0009577C"/>
    <w:rsid w:val="000C5EF0"/>
    <w:rsid w:val="000D57B5"/>
    <w:rsid w:val="00101D38"/>
    <w:rsid w:val="0010791F"/>
    <w:rsid w:val="00122B60"/>
    <w:rsid w:val="00133F52"/>
    <w:rsid w:val="0013558C"/>
    <w:rsid w:val="00144ECD"/>
    <w:rsid w:val="00161574"/>
    <w:rsid w:val="00161825"/>
    <w:rsid w:val="0018629C"/>
    <w:rsid w:val="001B31B1"/>
    <w:rsid w:val="001B70CE"/>
    <w:rsid w:val="001B7389"/>
    <w:rsid w:val="001D5795"/>
    <w:rsid w:val="001F1701"/>
    <w:rsid w:val="0022088B"/>
    <w:rsid w:val="0022738B"/>
    <w:rsid w:val="00235E68"/>
    <w:rsid w:val="002435E9"/>
    <w:rsid w:val="0024370B"/>
    <w:rsid w:val="00243B07"/>
    <w:rsid w:val="00245EE5"/>
    <w:rsid w:val="002621E5"/>
    <w:rsid w:val="00265F21"/>
    <w:rsid w:val="0029490B"/>
    <w:rsid w:val="00295177"/>
    <w:rsid w:val="003333CF"/>
    <w:rsid w:val="00340E67"/>
    <w:rsid w:val="00341260"/>
    <w:rsid w:val="00345A6D"/>
    <w:rsid w:val="00367901"/>
    <w:rsid w:val="00375C4B"/>
    <w:rsid w:val="0039735A"/>
    <w:rsid w:val="003B6439"/>
    <w:rsid w:val="003D18E9"/>
    <w:rsid w:val="003D3DD3"/>
    <w:rsid w:val="003E066D"/>
    <w:rsid w:val="003E0FF9"/>
    <w:rsid w:val="003E14A5"/>
    <w:rsid w:val="003E6AB2"/>
    <w:rsid w:val="003F0F2F"/>
    <w:rsid w:val="00401886"/>
    <w:rsid w:val="00423207"/>
    <w:rsid w:val="00442D5D"/>
    <w:rsid w:val="00444519"/>
    <w:rsid w:val="0046166A"/>
    <w:rsid w:val="00481EAE"/>
    <w:rsid w:val="0048303D"/>
    <w:rsid w:val="00485E77"/>
    <w:rsid w:val="00490C93"/>
    <w:rsid w:val="004960E0"/>
    <w:rsid w:val="004A5057"/>
    <w:rsid w:val="004B275F"/>
    <w:rsid w:val="004B61B5"/>
    <w:rsid w:val="004B7F08"/>
    <w:rsid w:val="004C11B2"/>
    <w:rsid w:val="004C3A10"/>
    <w:rsid w:val="004D6CAE"/>
    <w:rsid w:val="004F630B"/>
    <w:rsid w:val="00510946"/>
    <w:rsid w:val="00524645"/>
    <w:rsid w:val="00550396"/>
    <w:rsid w:val="00573C48"/>
    <w:rsid w:val="0059028E"/>
    <w:rsid w:val="00597A47"/>
    <w:rsid w:val="005C3458"/>
    <w:rsid w:val="005D1B35"/>
    <w:rsid w:val="005F53FE"/>
    <w:rsid w:val="00613985"/>
    <w:rsid w:val="00613D4D"/>
    <w:rsid w:val="006226E9"/>
    <w:rsid w:val="00636A1F"/>
    <w:rsid w:val="0067110A"/>
    <w:rsid w:val="0067678E"/>
    <w:rsid w:val="006A082A"/>
    <w:rsid w:val="006B3320"/>
    <w:rsid w:val="006B522F"/>
    <w:rsid w:val="006C4E0E"/>
    <w:rsid w:val="0071739B"/>
    <w:rsid w:val="00722FA1"/>
    <w:rsid w:val="0072484C"/>
    <w:rsid w:val="0073036C"/>
    <w:rsid w:val="00770CE7"/>
    <w:rsid w:val="00776723"/>
    <w:rsid w:val="007853EF"/>
    <w:rsid w:val="007B547B"/>
    <w:rsid w:val="007E0AE7"/>
    <w:rsid w:val="00801257"/>
    <w:rsid w:val="00811A20"/>
    <w:rsid w:val="00816D2B"/>
    <w:rsid w:val="008302BC"/>
    <w:rsid w:val="00880217"/>
    <w:rsid w:val="008931F1"/>
    <w:rsid w:val="008A13AC"/>
    <w:rsid w:val="008C31A6"/>
    <w:rsid w:val="008F2591"/>
    <w:rsid w:val="0090555C"/>
    <w:rsid w:val="009151B6"/>
    <w:rsid w:val="009465EB"/>
    <w:rsid w:val="009657D4"/>
    <w:rsid w:val="0097781C"/>
    <w:rsid w:val="009858CA"/>
    <w:rsid w:val="009B5FC8"/>
    <w:rsid w:val="009F0CE4"/>
    <w:rsid w:val="00A17B58"/>
    <w:rsid w:val="00A2516A"/>
    <w:rsid w:val="00A30F1A"/>
    <w:rsid w:val="00A34E08"/>
    <w:rsid w:val="00A54700"/>
    <w:rsid w:val="00A7297E"/>
    <w:rsid w:val="00AA3939"/>
    <w:rsid w:val="00AB2250"/>
    <w:rsid w:val="00AB5F03"/>
    <w:rsid w:val="00AC6764"/>
    <w:rsid w:val="00AD10FF"/>
    <w:rsid w:val="00AE59C3"/>
    <w:rsid w:val="00AF5C64"/>
    <w:rsid w:val="00B5418E"/>
    <w:rsid w:val="00B61B74"/>
    <w:rsid w:val="00B66A7B"/>
    <w:rsid w:val="00B8453F"/>
    <w:rsid w:val="00B86EC9"/>
    <w:rsid w:val="00BB1890"/>
    <w:rsid w:val="00C40BF7"/>
    <w:rsid w:val="00C732F1"/>
    <w:rsid w:val="00C95BBE"/>
    <w:rsid w:val="00CA16CC"/>
    <w:rsid w:val="00D078D9"/>
    <w:rsid w:val="00D570FC"/>
    <w:rsid w:val="00D81A17"/>
    <w:rsid w:val="00D85AB3"/>
    <w:rsid w:val="00D975F2"/>
    <w:rsid w:val="00DA0D0A"/>
    <w:rsid w:val="00DA145E"/>
    <w:rsid w:val="00DA5E98"/>
    <w:rsid w:val="00DA777B"/>
    <w:rsid w:val="00DF4F19"/>
    <w:rsid w:val="00DF7961"/>
    <w:rsid w:val="00E02C19"/>
    <w:rsid w:val="00E07D06"/>
    <w:rsid w:val="00E22AD5"/>
    <w:rsid w:val="00E64C66"/>
    <w:rsid w:val="00E85438"/>
    <w:rsid w:val="00E91FB8"/>
    <w:rsid w:val="00EB6D73"/>
    <w:rsid w:val="00F31590"/>
    <w:rsid w:val="00F420B0"/>
    <w:rsid w:val="00F51274"/>
    <w:rsid w:val="00F63E02"/>
    <w:rsid w:val="00F83A0F"/>
    <w:rsid w:val="00FA211D"/>
    <w:rsid w:val="00FB6283"/>
    <w:rsid w:val="00FC6566"/>
    <w:rsid w:val="00FC7E1A"/>
    <w:rsid w:val="00FD6DAF"/>
    <w:rsid w:val="00FD743F"/>
    <w:rsid w:val="00FE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53694"/>
  <w15:docId w15:val="{731988EC-E15E-4A05-A476-95A5A0E8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next w:val="Normalny"/>
    <w:link w:val="Nagwek1Znak"/>
    <w:uiPriority w:val="9"/>
    <w:qFormat/>
    <w:rsid w:val="00161825"/>
    <w:pPr>
      <w:keepNext/>
      <w:keepLines/>
      <w:spacing w:after="159" w:line="259" w:lineRule="auto"/>
      <w:ind w:left="10" w:right="1" w:hanging="10"/>
      <w:jc w:val="center"/>
      <w:outlineLvl w:val="0"/>
    </w:pPr>
    <w:rPr>
      <w:rFonts w:ascii="Arial" w:eastAsia="Arial" w:hAnsi="Arial" w:cs="Arial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057"/>
  </w:style>
  <w:style w:type="paragraph" w:styleId="Stopka">
    <w:name w:val="footer"/>
    <w:basedOn w:val="Normalny"/>
    <w:link w:val="StopkaZnak"/>
    <w:uiPriority w:val="99"/>
    <w:unhideWhenUsed/>
    <w:rsid w:val="004A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057"/>
  </w:style>
  <w:style w:type="paragraph" w:styleId="Tekstdymka">
    <w:name w:val="Balloon Text"/>
    <w:basedOn w:val="Normalny"/>
    <w:link w:val="TekstdymkaZnak"/>
    <w:uiPriority w:val="99"/>
    <w:semiHidden/>
    <w:unhideWhenUsed/>
    <w:rsid w:val="004A50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05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F79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796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BB1890"/>
    <w:pPr>
      <w:spacing w:after="0" w:line="240" w:lineRule="auto"/>
    </w:pPr>
  </w:style>
  <w:style w:type="table" w:styleId="Tabela-Siatka">
    <w:name w:val="Table Grid"/>
    <w:basedOn w:val="Standardowy"/>
    <w:uiPriority w:val="59"/>
    <w:rsid w:val="00C7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ecieniowanie1akcent1">
    <w:name w:val="Medium Shading 1 Accent 1"/>
    <w:basedOn w:val="Standardowy"/>
    <w:uiPriority w:val="63"/>
    <w:rsid w:val="00C732F1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asiatkaakcent1">
    <w:name w:val="Light Grid Accent 1"/>
    <w:basedOn w:val="Standardowy"/>
    <w:uiPriority w:val="62"/>
    <w:rsid w:val="00C732F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UyteHipercze">
    <w:name w:val="FollowedHyperlink"/>
    <w:basedOn w:val="Domylnaczcionkaakapitu"/>
    <w:uiPriority w:val="99"/>
    <w:semiHidden/>
    <w:unhideWhenUsed/>
    <w:rsid w:val="00613985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161825"/>
    <w:rPr>
      <w:rFonts w:ascii="Arial" w:eastAsia="Arial" w:hAnsi="Arial" w:cs="Arial"/>
      <w:b/>
      <w:color w:val="000000"/>
      <w:sz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161825"/>
    <w:rPr>
      <w:i/>
      <w:iCs/>
      <w:color w:val="404040" w:themeColor="text1" w:themeTint="BF"/>
    </w:rPr>
  </w:style>
  <w:style w:type="table" w:customStyle="1" w:styleId="TableGrid">
    <w:name w:val="TableGrid"/>
    <w:rsid w:val="00AC6764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rsid w:val="00722F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2FA1"/>
    <w:pPr>
      <w:spacing w:after="0" w:line="200" w:lineRule="atLeast"/>
      <w:jc w:val="both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22FA1"/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722FA1"/>
    <w:pPr>
      <w:spacing w:before="120" w:after="0" w:line="200" w:lineRule="exact"/>
      <w:ind w:left="453" w:hanging="19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22FA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F3DF4-E104-476E-9652-C503AC2E4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1739</Words>
  <Characters>10438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Rachunkowe SMOLAREK</dc:creator>
  <cp:lastModifiedBy>Elżbieta Koźlicka</cp:lastModifiedBy>
  <cp:revision>5</cp:revision>
  <cp:lastPrinted>2026-02-18T10:26:00Z</cp:lastPrinted>
  <dcterms:created xsi:type="dcterms:W3CDTF">2026-02-18T10:28:00Z</dcterms:created>
  <dcterms:modified xsi:type="dcterms:W3CDTF">2026-02-18T14:29:00Z</dcterms:modified>
</cp:coreProperties>
</file>